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9C" w:rsidRDefault="0017719C" w:rsidP="0017719C">
      <w:pPr>
        <w:pStyle w:val="Heading2"/>
      </w:pPr>
      <w:bookmarkStart w:id="0" w:name="_Toc424503983"/>
      <w:bookmarkStart w:id="1" w:name="_GoBack"/>
      <w:bookmarkEnd w:id="1"/>
      <w:r>
        <w:rPr>
          <w:color w:val="538135" w:themeColor="accent6" w:themeShade="BF"/>
        </w:rPr>
        <w:t>Delegate Hand-out for Activity 6: Ethics of TB Prevention, Care and Control Planning Tool</w:t>
      </w:r>
      <w:bookmarkEnd w:id="0"/>
    </w:p>
    <w:p w:rsidR="0017719C" w:rsidRDefault="0017719C" w:rsidP="0017719C">
      <w:pPr>
        <w:pStyle w:val="Heading3"/>
        <w:rPr>
          <w:color w:val="538135" w:themeColor="accent6" w:themeShade="BF"/>
        </w:rPr>
      </w:pPr>
      <w:r>
        <w:rPr>
          <w:color w:val="538135" w:themeColor="accent6" w:themeShade="BF"/>
        </w:rPr>
        <w:t xml:space="preserve">Task/Question </w:t>
      </w:r>
    </w:p>
    <w:p w:rsidR="0017719C" w:rsidRDefault="0017719C" w:rsidP="0017719C">
      <w:pPr>
        <w:pStyle w:val="ListParagraph"/>
        <w:numPr>
          <w:ilvl w:val="0"/>
          <w:numId w:val="22"/>
        </w:numPr>
        <w:spacing w:line="256" w:lineRule="auto"/>
      </w:pPr>
      <w:r>
        <w:t>Identify which area of the TB Programme should be prioritised for strengthening ethical considerations</w:t>
      </w:r>
    </w:p>
    <w:p w:rsidR="0017719C" w:rsidRDefault="0017719C" w:rsidP="0017719C">
      <w:pPr>
        <w:pStyle w:val="ListParagraph"/>
        <w:numPr>
          <w:ilvl w:val="0"/>
          <w:numId w:val="22"/>
        </w:numPr>
        <w:spacing w:line="256" w:lineRule="auto"/>
        <w:rPr>
          <w:rFonts w:asciiTheme="majorHAnsi" w:eastAsiaTheme="majorEastAsia" w:hAnsiTheme="majorHAnsi" w:cstheme="majorBidi"/>
          <w:color w:val="1F4D78" w:themeColor="accent1" w:themeShade="7F"/>
          <w:sz w:val="24"/>
          <w:szCs w:val="24"/>
          <w:lang w:val="en-ZA"/>
        </w:rPr>
      </w:pPr>
      <w:r>
        <w:t>Select components within the identified area where you can have the most impact by ensuring application of the ethical guidelines</w:t>
      </w:r>
    </w:p>
    <w:p w:rsidR="0017719C" w:rsidRDefault="0017719C" w:rsidP="0017719C">
      <w:pPr>
        <w:pStyle w:val="ListParagraph"/>
        <w:numPr>
          <w:ilvl w:val="0"/>
          <w:numId w:val="22"/>
        </w:numPr>
        <w:spacing w:line="256" w:lineRule="auto"/>
        <w:rPr>
          <w:rStyle w:val="Heading3Char"/>
        </w:rPr>
      </w:pPr>
      <w:r>
        <w:t>Identify mechanisms for short, medium and long term interventions for improvement</w:t>
      </w:r>
    </w:p>
    <w:p w:rsidR="0017719C" w:rsidRDefault="0017719C" w:rsidP="0017719C">
      <w:pPr>
        <w:rPr>
          <w:rStyle w:val="Heading3Char"/>
          <w:color w:val="538135" w:themeColor="accent6" w:themeShade="BF"/>
          <w:lang w:val="en-ZA"/>
        </w:rPr>
      </w:pPr>
      <w:r>
        <w:rPr>
          <w:rStyle w:val="Heading3Char"/>
          <w:color w:val="538135" w:themeColor="accent6" w:themeShade="BF"/>
          <w:lang w:val="en-ZA"/>
        </w:rPr>
        <w:t>Instructions</w:t>
      </w:r>
    </w:p>
    <w:p w:rsidR="0017719C" w:rsidRDefault="0017719C" w:rsidP="0017719C">
      <w:pPr>
        <w:pStyle w:val="ListParagraph"/>
        <w:numPr>
          <w:ilvl w:val="0"/>
          <w:numId w:val="17"/>
        </w:numPr>
        <w:spacing w:line="256" w:lineRule="auto"/>
        <w:jc w:val="both"/>
      </w:pPr>
      <w:r>
        <w:t>In this final activity, you will work on your own, then in a small group of 3 people, which will be followed by a plenary discussion:</w:t>
      </w:r>
    </w:p>
    <w:p w:rsidR="0017719C" w:rsidRDefault="0017719C" w:rsidP="0017719C">
      <w:pPr>
        <w:pStyle w:val="ListParagraph"/>
        <w:numPr>
          <w:ilvl w:val="1"/>
          <w:numId w:val="17"/>
        </w:numPr>
        <w:spacing w:line="256" w:lineRule="auto"/>
        <w:jc w:val="both"/>
      </w:pPr>
      <w:r>
        <w:t>20 minutes individual work</w:t>
      </w:r>
    </w:p>
    <w:p w:rsidR="0017719C" w:rsidRDefault="0017719C" w:rsidP="0017719C">
      <w:pPr>
        <w:pStyle w:val="ListParagraph"/>
        <w:numPr>
          <w:ilvl w:val="1"/>
          <w:numId w:val="17"/>
        </w:numPr>
        <w:spacing w:line="256" w:lineRule="auto"/>
        <w:jc w:val="both"/>
      </w:pPr>
      <w:r>
        <w:t>20 minutes small group activity</w:t>
      </w:r>
    </w:p>
    <w:p w:rsidR="0017719C" w:rsidRDefault="0017719C" w:rsidP="0017719C">
      <w:pPr>
        <w:pStyle w:val="ListParagraph"/>
        <w:numPr>
          <w:ilvl w:val="1"/>
          <w:numId w:val="17"/>
        </w:numPr>
        <w:spacing w:line="256" w:lineRule="auto"/>
        <w:jc w:val="both"/>
      </w:pPr>
      <w:r>
        <w:t>30 minutes plenary discussion</w:t>
      </w:r>
    </w:p>
    <w:p w:rsidR="0017719C" w:rsidRDefault="0017719C" w:rsidP="0017719C">
      <w:pPr>
        <w:pStyle w:val="ListParagraph"/>
        <w:numPr>
          <w:ilvl w:val="0"/>
          <w:numId w:val="17"/>
        </w:numPr>
        <w:spacing w:line="256" w:lineRule="auto"/>
        <w:jc w:val="both"/>
        <w:rPr>
          <w:i/>
        </w:rPr>
      </w:pPr>
      <w:r>
        <w:t>Review the Ethics of TB Prevention, Care and Control Assessment Tool that you completed at the beginning of this course. Select the one area within your programme where application of ethical values and guidance discussed during this training will have the greatest impact on providing TB infected individuals or those at risk of being infected, with more effective care and support</w:t>
      </w:r>
    </w:p>
    <w:p w:rsidR="0017719C" w:rsidRDefault="0017719C" w:rsidP="0017719C">
      <w:pPr>
        <w:pStyle w:val="ListParagraph"/>
        <w:numPr>
          <w:ilvl w:val="0"/>
          <w:numId w:val="17"/>
        </w:numPr>
        <w:spacing w:line="256" w:lineRule="auto"/>
        <w:jc w:val="both"/>
      </w:pPr>
      <w:r>
        <w:t>Review the barriers that you identified in Activity 4: Obligation to Provide Access to TB Services to assist you in identifying the components in your selected area where you can have the greatest impact</w:t>
      </w:r>
    </w:p>
    <w:p w:rsidR="0017719C" w:rsidRDefault="0017719C" w:rsidP="0017719C">
      <w:pPr>
        <w:pStyle w:val="ListParagraph"/>
        <w:numPr>
          <w:ilvl w:val="0"/>
          <w:numId w:val="17"/>
        </w:numPr>
        <w:spacing w:line="256" w:lineRule="auto"/>
        <w:jc w:val="both"/>
      </w:pPr>
      <w:r>
        <w:t>Consider issues that you can directly impact on so that you can continue to improve the TB service you provide</w:t>
      </w:r>
    </w:p>
    <w:p w:rsidR="0017719C" w:rsidRDefault="0017719C" w:rsidP="0017719C">
      <w:pPr>
        <w:pStyle w:val="ListParagraph"/>
        <w:numPr>
          <w:ilvl w:val="0"/>
          <w:numId w:val="17"/>
        </w:numPr>
        <w:spacing w:line="256" w:lineRule="auto"/>
        <w:jc w:val="both"/>
      </w:pPr>
      <w:r>
        <w:t xml:space="preserve">Using the Activity 6: Planning Tool, indicate what actions you will take to achieve improvement in the area you selected, and identify ways in which you can address gaps to achieve improvement in the following timeframes: </w:t>
      </w:r>
    </w:p>
    <w:p w:rsidR="0017719C" w:rsidRDefault="0017719C" w:rsidP="0017719C">
      <w:pPr>
        <w:pStyle w:val="ListParagraph"/>
        <w:numPr>
          <w:ilvl w:val="2"/>
          <w:numId w:val="25"/>
        </w:numPr>
        <w:spacing w:line="256" w:lineRule="auto"/>
      </w:pPr>
      <w:r>
        <w:t>Immediately</w:t>
      </w:r>
    </w:p>
    <w:p w:rsidR="0017719C" w:rsidRDefault="0017719C" w:rsidP="0017719C">
      <w:pPr>
        <w:pStyle w:val="ListParagraph"/>
        <w:numPr>
          <w:ilvl w:val="2"/>
          <w:numId w:val="25"/>
        </w:numPr>
        <w:spacing w:line="256" w:lineRule="auto"/>
      </w:pPr>
      <w:r>
        <w:t>At 1 month</w:t>
      </w:r>
    </w:p>
    <w:p w:rsidR="0017719C" w:rsidRDefault="0017719C" w:rsidP="0017719C">
      <w:pPr>
        <w:pStyle w:val="ListParagraph"/>
        <w:numPr>
          <w:ilvl w:val="2"/>
          <w:numId w:val="25"/>
        </w:numPr>
        <w:spacing w:line="256" w:lineRule="auto"/>
      </w:pPr>
      <w:r>
        <w:t>At 6 months</w:t>
      </w:r>
    </w:p>
    <w:p w:rsidR="0017719C" w:rsidRDefault="0017719C" w:rsidP="0017719C">
      <w:pPr>
        <w:pStyle w:val="ListParagraph"/>
        <w:numPr>
          <w:ilvl w:val="0"/>
          <w:numId w:val="25"/>
        </w:numPr>
        <w:spacing w:line="256" w:lineRule="auto"/>
        <w:jc w:val="both"/>
      </w:pPr>
      <w:r>
        <w:rPr>
          <w:u w:val="single"/>
        </w:rPr>
        <w:t xml:space="preserve">Keep in mind that you have 20 minutes for your individual work in this activity, and focus on the issues you feel are most important in strengthening your TB programme. Remember to focus on issues that are within your span of control, in other words, issues you can directly impact on </w:t>
      </w:r>
    </w:p>
    <w:p w:rsidR="0017719C" w:rsidRDefault="0017719C" w:rsidP="0017719C">
      <w:pPr>
        <w:pStyle w:val="ListParagraph"/>
        <w:numPr>
          <w:ilvl w:val="0"/>
          <w:numId w:val="25"/>
        </w:numPr>
        <w:spacing w:line="256" w:lineRule="auto"/>
        <w:jc w:val="both"/>
      </w:pPr>
      <w:r>
        <w:t>After 20 minutes or individual work, convene in your small group of 3 and share your plan  to improve ethical practices in management of TB in the area you selected (area, components and proposed activities from your completed hand-out)</w:t>
      </w:r>
    </w:p>
    <w:p w:rsidR="0017719C" w:rsidRDefault="0017719C" w:rsidP="0017719C">
      <w:pPr>
        <w:pStyle w:val="ListParagraph"/>
        <w:numPr>
          <w:ilvl w:val="0"/>
          <w:numId w:val="25"/>
        </w:numPr>
        <w:spacing w:line="256" w:lineRule="auto"/>
        <w:jc w:val="both"/>
      </w:pPr>
      <w:r>
        <w:t>Each group member will share their plan for their selected area, provide feedback and suggestions to each other, and amend individual plans if necessary</w:t>
      </w:r>
    </w:p>
    <w:p w:rsidR="0017719C" w:rsidRDefault="0017719C" w:rsidP="0017719C">
      <w:pPr>
        <w:pStyle w:val="ListParagraph"/>
        <w:numPr>
          <w:ilvl w:val="0"/>
          <w:numId w:val="25"/>
        </w:numPr>
        <w:spacing w:line="256" w:lineRule="auto"/>
        <w:jc w:val="both"/>
      </w:pPr>
      <w:r>
        <w:t>After 20 minutes of working in your small group, participate in the plenary discussion</w:t>
      </w:r>
    </w:p>
    <w:p w:rsidR="0017719C" w:rsidRDefault="0017719C" w:rsidP="0017719C">
      <w:pPr>
        <w:spacing w:line="256" w:lineRule="auto"/>
        <w:ind w:left="360"/>
      </w:pPr>
    </w:p>
    <w:p w:rsidR="0017719C" w:rsidRDefault="0017719C" w:rsidP="0017719C">
      <w:pPr>
        <w:spacing w:line="256" w:lineRule="auto"/>
        <w:ind w:left="360"/>
      </w:pPr>
    </w:p>
    <w:p w:rsidR="0017719C" w:rsidRDefault="0017719C" w:rsidP="0017719C">
      <w:pPr>
        <w:spacing w:line="256" w:lineRule="auto"/>
        <w:ind w:left="360"/>
      </w:pPr>
    </w:p>
    <w:p w:rsidR="0017719C" w:rsidRDefault="0017719C" w:rsidP="0017719C">
      <w:pPr>
        <w:pStyle w:val="Heading3"/>
        <w:rPr>
          <w:color w:val="538135" w:themeColor="accent6" w:themeShade="BF"/>
        </w:rPr>
      </w:pPr>
      <w:r>
        <w:rPr>
          <w:color w:val="538135" w:themeColor="accent6" w:themeShade="BF"/>
        </w:rPr>
        <w:lastRenderedPageBreak/>
        <w:t>Setting the Scene</w:t>
      </w:r>
    </w:p>
    <w:p w:rsidR="0017719C" w:rsidRDefault="0017719C" w:rsidP="0017719C">
      <w:r>
        <w:t xml:space="preserve">Through this training course, we have discussed the importance of ethical values and principles in TB prevention, care and control and how the application of ethical values and principles can positively contribute to the management of the TB control programme. </w:t>
      </w:r>
    </w:p>
    <w:p w:rsidR="0017719C" w:rsidRDefault="0017719C" w:rsidP="0017719C">
      <w:pPr>
        <w:spacing w:after="0" w:line="240" w:lineRule="auto"/>
      </w:pPr>
      <w:r w:rsidRPr="00A416BC">
        <w:t xml:space="preserve">During this course, </w:t>
      </w:r>
      <w:r>
        <w:t xml:space="preserve">some of the </w:t>
      </w:r>
      <w:r w:rsidRPr="00A416BC">
        <w:t>major ethical issues</w:t>
      </w:r>
      <w:r>
        <w:t xml:space="preserve"> discussed included:</w:t>
      </w:r>
    </w:p>
    <w:p w:rsidR="0017719C" w:rsidRDefault="0017719C" w:rsidP="0017719C">
      <w:pPr>
        <w:pStyle w:val="ListParagraph"/>
        <w:numPr>
          <w:ilvl w:val="0"/>
          <w:numId w:val="21"/>
        </w:numPr>
        <w:spacing w:after="0" w:line="240" w:lineRule="auto"/>
      </w:pPr>
      <w:r>
        <w:t>O</w:t>
      </w:r>
      <w:r w:rsidRPr="00A416BC">
        <w:t>bligation to provide care</w:t>
      </w:r>
      <w:r>
        <w:t xml:space="preserve"> to all</w:t>
      </w:r>
      <w:r w:rsidRPr="00A416BC">
        <w:t>, including social support in adhering to treatment</w:t>
      </w:r>
    </w:p>
    <w:p w:rsidR="0017719C" w:rsidRDefault="0017719C" w:rsidP="0017719C">
      <w:pPr>
        <w:pStyle w:val="ListParagraph"/>
        <w:numPr>
          <w:ilvl w:val="0"/>
          <w:numId w:val="21"/>
        </w:numPr>
        <w:spacing w:after="0" w:line="240" w:lineRule="auto"/>
      </w:pPr>
      <w:r>
        <w:t xml:space="preserve">Provision of information, counselling and the role of consent </w:t>
      </w:r>
    </w:p>
    <w:p w:rsidR="0017719C" w:rsidRDefault="0017719C" w:rsidP="0017719C">
      <w:pPr>
        <w:pStyle w:val="ListParagraph"/>
        <w:numPr>
          <w:ilvl w:val="0"/>
          <w:numId w:val="21"/>
        </w:numPr>
        <w:spacing w:after="0" w:line="240" w:lineRule="auto"/>
      </w:pPr>
      <w:r>
        <w:t>O</w:t>
      </w:r>
      <w:r w:rsidRPr="00A416BC">
        <w:t>bligati</w:t>
      </w:r>
      <w:r>
        <w:t>on not to abandon patients, including</w:t>
      </w:r>
      <w:r w:rsidRPr="00A416BC">
        <w:t xml:space="preserve"> when treatment fails</w:t>
      </w:r>
    </w:p>
    <w:p w:rsidR="0017719C" w:rsidRDefault="0017719C" w:rsidP="0017719C">
      <w:pPr>
        <w:pStyle w:val="ListParagraph"/>
        <w:numPr>
          <w:ilvl w:val="0"/>
          <w:numId w:val="21"/>
        </w:numPr>
        <w:spacing w:after="0" w:line="240" w:lineRule="auto"/>
      </w:pPr>
      <w:r>
        <w:t>Gap between the diagnosis and treatment of MDR and XDR-TB</w:t>
      </w:r>
    </w:p>
    <w:p w:rsidR="0017719C" w:rsidRPr="00A416BC" w:rsidRDefault="0017719C" w:rsidP="0017719C">
      <w:pPr>
        <w:pStyle w:val="ListParagraph"/>
        <w:numPr>
          <w:ilvl w:val="0"/>
          <w:numId w:val="21"/>
        </w:numPr>
        <w:spacing w:after="0" w:line="240" w:lineRule="auto"/>
      </w:pPr>
      <w:r>
        <w:t>E</w:t>
      </w:r>
      <w:r w:rsidRPr="00A416BC">
        <w:t xml:space="preserve">xposure of health-care workers to TB infection and their </w:t>
      </w:r>
      <w:r>
        <w:t>rights to adequate protection</w:t>
      </w:r>
    </w:p>
    <w:p w:rsidR="0017719C" w:rsidRDefault="0017719C" w:rsidP="0017719C">
      <w:pPr>
        <w:spacing w:after="0" w:line="240" w:lineRule="auto"/>
      </w:pPr>
    </w:p>
    <w:p w:rsidR="0017719C" w:rsidRDefault="0017719C" w:rsidP="0017719C">
      <w:pPr>
        <w:spacing w:after="0" w:line="240" w:lineRule="auto"/>
      </w:pPr>
      <w:r>
        <w:t xml:space="preserve">Also, the human-rights-based approach to TB should be considered: </w:t>
      </w:r>
    </w:p>
    <w:p w:rsidR="0017719C" w:rsidRDefault="0017719C" w:rsidP="0017719C">
      <w:pPr>
        <w:pStyle w:val="ListParagraph"/>
        <w:numPr>
          <w:ilvl w:val="0"/>
          <w:numId w:val="20"/>
        </w:numPr>
        <w:spacing w:after="0" w:line="240" w:lineRule="auto"/>
      </w:pPr>
      <w:r>
        <w:t>Put the individual at the centre of any health policy</w:t>
      </w:r>
    </w:p>
    <w:p w:rsidR="0017719C" w:rsidRDefault="0017719C" w:rsidP="0017719C">
      <w:pPr>
        <w:pStyle w:val="ListParagraph"/>
        <w:numPr>
          <w:ilvl w:val="0"/>
          <w:numId w:val="20"/>
        </w:numPr>
        <w:spacing w:after="0" w:line="240" w:lineRule="auto"/>
      </w:pPr>
      <w:r>
        <w:t>Identify and support the most marginalised and vulnerable groups</w:t>
      </w:r>
    </w:p>
    <w:p w:rsidR="0017719C" w:rsidRDefault="0017719C" w:rsidP="0017719C">
      <w:pPr>
        <w:pStyle w:val="ListParagraph"/>
        <w:numPr>
          <w:ilvl w:val="0"/>
          <w:numId w:val="20"/>
        </w:numPr>
        <w:spacing w:after="0" w:line="240" w:lineRule="auto"/>
      </w:pPr>
      <w:r>
        <w:t>Address the related socioeconomic determinants and their implications for human rights</w:t>
      </w:r>
    </w:p>
    <w:p w:rsidR="0017719C" w:rsidRDefault="0017719C" w:rsidP="0017719C">
      <w:pPr>
        <w:pStyle w:val="ListParagraph"/>
        <w:numPr>
          <w:ilvl w:val="0"/>
          <w:numId w:val="20"/>
        </w:numPr>
        <w:spacing w:after="0" w:line="240" w:lineRule="auto"/>
      </w:pPr>
      <w:r>
        <w:t>Overcome institutional constraints</w:t>
      </w:r>
    </w:p>
    <w:p w:rsidR="0017719C" w:rsidRDefault="0017719C" w:rsidP="0017719C">
      <w:pPr>
        <w:pStyle w:val="ListParagraph"/>
        <w:numPr>
          <w:ilvl w:val="0"/>
          <w:numId w:val="20"/>
        </w:numPr>
        <w:spacing w:after="0" w:line="240" w:lineRule="auto"/>
      </w:pPr>
      <w:r>
        <w:t>Capacity gaps preventing individuals and groups from fulfilling their rights</w:t>
      </w:r>
    </w:p>
    <w:p w:rsidR="0017719C" w:rsidRDefault="0017719C" w:rsidP="0017719C"/>
    <w:p w:rsidR="0017719C" w:rsidRDefault="0017719C" w:rsidP="0017719C">
      <w:pPr>
        <w:autoSpaceDE w:val="0"/>
        <w:autoSpaceDN w:val="0"/>
        <w:adjustRightInd w:val="0"/>
        <w:spacing w:after="0" w:line="240" w:lineRule="auto"/>
        <w:jc w:val="both"/>
      </w:pPr>
      <w:r>
        <w:t>Using this experience, select the key area that you believe will benefit most from application of the ethical guidance to provide more effective care and support. To ensure effective implementation, you should focus on issues in your selected area that are within your span of control.</w:t>
      </w:r>
    </w:p>
    <w:p w:rsidR="0017719C" w:rsidRDefault="0017719C" w:rsidP="0017719C">
      <w:pPr>
        <w:autoSpaceDE w:val="0"/>
        <w:autoSpaceDN w:val="0"/>
        <w:adjustRightInd w:val="0"/>
        <w:spacing w:after="0" w:line="240" w:lineRule="auto"/>
        <w:jc w:val="both"/>
      </w:pPr>
    </w:p>
    <w:p w:rsidR="0017719C" w:rsidRDefault="0017719C" w:rsidP="0017719C">
      <w:pPr>
        <w:autoSpaceDE w:val="0"/>
        <w:autoSpaceDN w:val="0"/>
        <w:adjustRightInd w:val="0"/>
        <w:spacing w:after="0" w:line="240" w:lineRule="auto"/>
        <w:jc w:val="both"/>
      </w:pPr>
      <w:r>
        <w:t xml:space="preserve">Through this training course, you will have been shown how the application of ethical values and principles can positively contribute to the management of the TB control programme. Using this experience you are now asked to apply the ethical guidance to your TB programme. </w:t>
      </w:r>
    </w:p>
    <w:p w:rsidR="0017719C" w:rsidRDefault="0017719C" w:rsidP="0017719C">
      <w:pPr>
        <w:autoSpaceDE w:val="0"/>
        <w:autoSpaceDN w:val="0"/>
        <w:adjustRightInd w:val="0"/>
        <w:spacing w:after="0" w:line="240" w:lineRule="auto"/>
        <w:jc w:val="both"/>
      </w:pPr>
    </w:p>
    <w:p w:rsidR="0017719C" w:rsidRDefault="0017719C" w:rsidP="0017719C">
      <w:pPr>
        <w:autoSpaceDE w:val="0"/>
        <w:autoSpaceDN w:val="0"/>
        <w:adjustRightInd w:val="0"/>
        <w:spacing w:after="0" w:line="240" w:lineRule="auto"/>
        <w:jc w:val="both"/>
      </w:pPr>
      <w:r>
        <w:t>Due to time constraints, you were only asked to think through and plan out activities in one of the areas included on the planning tool below. Begin with the ones that you think are the most important.  However, when you return to your work setting, please consider other areas of the plan and add additional planned activities in those areas. You should share your draft plan (and your completed assessment tool, if you wish) with your supervisor and others in your work setting. Discuss ways to utilise these tools to make improvements to ethical TB prevention, care and control within your TB programme.</w:t>
      </w:r>
    </w:p>
    <w:p w:rsidR="0017719C" w:rsidRDefault="0017719C" w:rsidP="00190DB0">
      <w:pPr>
        <w:pStyle w:val="Heading2"/>
        <w:rPr>
          <w:color w:val="385623" w:themeColor="accent6" w:themeShade="80"/>
        </w:rPr>
      </w:pPr>
    </w:p>
    <w:p w:rsidR="0017719C" w:rsidRDefault="0017719C" w:rsidP="00190DB0">
      <w:pPr>
        <w:pStyle w:val="Heading2"/>
        <w:rPr>
          <w:color w:val="385623" w:themeColor="accent6" w:themeShade="80"/>
        </w:rPr>
      </w:pPr>
    </w:p>
    <w:p w:rsidR="00511AF9" w:rsidRDefault="00511AF9" w:rsidP="0017719C">
      <w:pPr>
        <w:pStyle w:val="Heading2"/>
      </w:pPr>
    </w:p>
    <w:p w:rsidR="00511AF9" w:rsidRDefault="00511AF9" w:rsidP="00190DB0">
      <w:pPr>
        <w:pStyle w:val="Heading3"/>
      </w:pPr>
    </w:p>
    <w:p w:rsidR="00511AF9" w:rsidRDefault="00511AF9" w:rsidP="00190DB0">
      <w:pPr>
        <w:pStyle w:val="Heading3"/>
      </w:pPr>
    </w:p>
    <w:p w:rsidR="00511AF9" w:rsidRDefault="00511AF9" w:rsidP="00190DB0">
      <w:pPr>
        <w:pStyle w:val="Heading3"/>
      </w:pPr>
    </w:p>
    <w:p w:rsidR="00511AF9" w:rsidRDefault="00511AF9" w:rsidP="00190DB0">
      <w:pPr>
        <w:pStyle w:val="Heading3"/>
      </w:pPr>
    </w:p>
    <w:p w:rsidR="00511AF9" w:rsidRDefault="00511AF9">
      <w:pPr>
        <w:sectPr w:rsidR="00511AF9" w:rsidSect="00C94320">
          <w:footerReference w:type="default" r:id="rId7"/>
          <w:pgSz w:w="12240" w:h="15840" w:code="1"/>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pPr>
    </w:p>
    <w:p w:rsidR="0017719C" w:rsidRDefault="0017719C" w:rsidP="0017719C">
      <w:pPr>
        <w:pStyle w:val="Heading2"/>
      </w:pPr>
      <w:r>
        <w:rPr>
          <w:color w:val="538135" w:themeColor="accent6" w:themeShade="BF"/>
        </w:rPr>
        <w:lastRenderedPageBreak/>
        <w:t>Activity 6: Ethics of TB Prevention, Care and Control Planning Tool</w:t>
      </w:r>
    </w:p>
    <w:tbl>
      <w:tblPr>
        <w:tblStyle w:val="GridTable5Dark-Accent61"/>
        <w:tblpPr w:leftFromText="180" w:rightFromText="180" w:horzAnchor="page" w:tblpX="843" w:tblpY="584"/>
        <w:tblW w:w="14463" w:type="dxa"/>
        <w:tblLook w:val="04A0" w:firstRow="1" w:lastRow="0" w:firstColumn="1" w:lastColumn="0" w:noHBand="0" w:noVBand="1"/>
      </w:tblPr>
      <w:tblGrid>
        <w:gridCol w:w="2656"/>
        <w:gridCol w:w="3642"/>
        <w:gridCol w:w="2721"/>
        <w:gridCol w:w="2721"/>
        <w:gridCol w:w="2723"/>
      </w:tblGrid>
      <w:tr w:rsidR="0017719C" w:rsidTr="001771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dxa"/>
            <w:vMerge w:val="restart"/>
            <w:hideMark/>
          </w:tcPr>
          <w:p w:rsidR="0017719C" w:rsidRDefault="0017719C" w:rsidP="0017719C">
            <w:pPr>
              <w:jc w:val="center"/>
              <w:rPr>
                <w:b w:val="0"/>
                <w:sz w:val="24"/>
                <w:szCs w:val="24"/>
              </w:rPr>
            </w:pPr>
            <w:r>
              <w:rPr>
                <w:b w:val="0"/>
                <w:sz w:val="24"/>
                <w:szCs w:val="24"/>
              </w:rPr>
              <w:t>ea</w:t>
            </w:r>
          </w:p>
        </w:tc>
        <w:tc>
          <w:tcPr>
            <w:tcW w:w="3642" w:type="dxa"/>
            <w:vMerge w:val="restart"/>
            <w:hideMark/>
          </w:tcPr>
          <w:p w:rsidR="0017719C" w:rsidRDefault="0017719C" w:rsidP="001771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Component</w:t>
            </w:r>
          </w:p>
        </w:tc>
        <w:tc>
          <w:tcPr>
            <w:tcW w:w="8165" w:type="dxa"/>
            <w:gridSpan w:val="3"/>
            <w:hideMark/>
          </w:tcPr>
          <w:p w:rsidR="0017719C" w:rsidRDefault="0017719C" w:rsidP="001771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Actions</w:t>
            </w:r>
          </w:p>
        </w:tc>
      </w:tr>
      <w:tr w:rsidR="0017719C" w:rsidTr="001771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17719C" w:rsidRDefault="0017719C" w:rsidP="0017719C">
            <w:pPr>
              <w:rPr>
                <w:b w:val="0"/>
                <w:sz w:val="24"/>
                <w:szCs w:val="24"/>
                <w:lang w:val="en-GB"/>
              </w:rPr>
            </w:pPr>
          </w:p>
        </w:tc>
        <w:tc>
          <w:tcPr>
            <w:tcW w:w="3642" w:type="dxa"/>
            <w:vMerge/>
            <w:hideMark/>
          </w:tcPr>
          <w:p w:rsidR="0017719C" w:rsidRDefault="0017719C" w:rsidP="0017719C">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2721" w:type="dxa"/>
            <w:hideMark/>
          </w:tcPr>
          <w:p w:rsidR="0017719C" w:rsidRDefault="0017719C" w:rsidP="0017719C">
            <w:pPr>
              <w:cnfStyle w:val="000000100000" w:firstRow="0" w:lastRow="0" w:firstColumn="0" w:lastColumn="0" w:oddVBand="0" w:evenVBand="0" w:oddHBand="1" w:evenHBand="0" w:firstRowFirstColumn="0" w:firstRowLastColumn="0" w:lastRowFirstColumn="0" w:lastRowLastColumn="0"/>
            </w:pPr>
            <w:r>
              <w:t>Immediate</w:t>
            </w:r>
          </w:p>
        </w:tc>
        <w:tc>
          <w:tcPr>
            <w:tcW w:w="2721" w:type="dxa"/>
            <w:hideMark/>
          </w:tcPr>
          <w:p w:rsidR="0017719C" w:rsidRDefault="0017719C" w:rsidP="0017719C">
            <w:pPr>
              <w:cnfStyle w:val="000000100000" w:firstRow="0" w:lastRow="0" w:firstColumn="0" w:lastColumn="0" w:oddVBand="0" w:evenVBand="0" w:oddHBand="1" w:evenHBand="0" w:firstRowFirstColumn="0" w:firstRowLastColumn="0" w:lastRowFirstColumn="0" w:lastRowLastColumn="0"/>
            </w:pPr>
            <w:r>
              <w:t>1 month</w:t>
            </w:r>
          </w:p>
        </w:tc>
        <w:tc>
          <w:tcPr>
            <w:tcW w:w="2723" w:type="dxa"/>
            <w:hideMark/>
          </w:tcPr>
          <w:p w:rsidR="0017719C" w:rsidRDefault="0017719C" w:rsidP="0017719C">
            <w:pPr>
              <w:cnfStyle w:val="000000100000" w:firstRow="0" w:lastRow="0" w:firstColumn="0" w:lastColumn="0" w:oddVBand="0" w:evenVBand="0" w:oddHBand="1" w:evenHBand="0" w:firstRowFirstColumn="0" w:firstRowLastColumn="0" w:lastRowFirstColumn="0" w:lastRowLastColumn="0"/>
            </w:pPr>
            <w:r>
              <w:t>6 months</w:t>
            </w:r>
          </w:p>
        </w:tc>
      </w:tr>
      <w:tr w:rsidR="0017719C" w:rsidTr="0017719C">
        <w:trPr>
          <w:trHeight w:val="1829"/>
        </w:trPr>
        <w:tc>
          <w:tcPr>
            <w:cnfStyle w:val="001000000000" w:firstRow="0" w:lastRow="0" w:firstColumn="1" w:lastColumn="0" w:oddVBand="0" w:evenVBand="0" w:oddHBand="0" w:evenHBand="0" w:firstRowFirstColumn="0" w:firstRowLastColumn="0" w:lastRowFirstColumn="0" w:lastRowLastColumn="0"/>
            <w:tcW w:w="2656" w:type="dxa"/>
            <w:hideMark/>
          </w:tcPr>
          <w:p w:rsidR="0017719C" w:rsidRDefault="0017719C" w:rsidP="0017719C">
            <w:r>
              <w:t>Access to Treatment</w:t>
            </w:r>
          </w:p>
        </w:tc>
        <w:tc>
          <w:tcPr>
            <w:tcW w:w="3642"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1"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1"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3"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r>
      <w:tr w:rsidR="0017719C" w:rsidTr="0017719C">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2656" w:type="dxa"/>
            <w:hideMark/>
          </w:tcPr>
          <w:p w:rsidR="0017719C" w:rsidRDefault="0017719C" w:rsidP="0017719C">
            <w:r>
              <w:t>Patient-</w:t>
            </w:r>
            <w:proofErr w:type="spellStart"/>
            <w:r>
              <w:t>Centred</w:t>
            </w:r>
            <w:proofErr w:type="spellEnd"/>
            <w:r>
              <w:t xml:space="preserve"> Care</w:t>
            </w:r>
          </w:p>
        </w:tc>
        <w:tc>
          <w:tcPr>
            <w:tcW w:w="3642"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1"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p w:rsidR="0017719C" w:rsidRDefault="0017719C" w:rsidP="0017719C">
            <w:pPr>
              <w:cnfStyle w:val="000000100000" w:firstRow="0" w:lastRow="0" w:firstColumn="0" w:lastColumn="0" w:oddVBand="0" w:evenVBand="0" w:oddHBand="1" w:evenHBand="0" w:firstRowFirstColumn="0" w:firstRowLastColumn="0" w:lastRowFirstColumn="0" w:lastRowLastColumn="0"/>
            </w:pPr>
          </w:p>
          <w:p w:rsidR="0017719C" w:rsidRDefault="0017719C" w:rsidP="0017719C">
            <w:pPr>
              <w:cnfStyle w:val="000000100000" w:firstRow="0" w:lastRow="0" w:firstColumn="0" w:lastColumn="0" w:oddVBand="0" w:evenVBand="0" w:oddHBand="1" w:evenHBand="0" w:firstRowFirstColumn="0" w:firstRowLastColumn="0" w:lastRowFirstColumn="0" w:lastRowLastColumn="0"/>
            </w:pPr>
          </w:p>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1"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3"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r>
      <w:tr w:rsidR="0017719C" w:rsidTr="0017719C">
        <w:trPr>
          <w:trHeight w:val="1829"/>
        </w:trPr>
        <w:tc>
          <w:tcPr>
            <w:cnfStyle w:val="001000000000" w:firstRow="0" w:lastRow="0" w:firstColumn="1" w:lastColumn="0" w:oddVBand="0" w:evenVBand="0" w:oddHBand="0" w:evenHBand="0" w:firstRowFirstColumn="0" w:firstRowLastColumn="0" w:lastRowFirstColumn="0" w:lastRowLastColumn="0"/>
            <w:tcW w:w="2656" w:type="dxa"/>
            <w:hideMark/>
          </w:tcPr>
          <w:p w:rsidR="0017719C" w:rsidRDefault="0017719C" w:rsidP="0017719C">
            <w:r>
              <w:t>Information, Counselling and Consent</w:t>
            </w:r>
          </w:p>
        </w:tc>
        <w:tc>
          <w:tcPr>
            <w:tcW w:w="3642"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1"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1"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c>
          <w:tcPr>
            <w:tcW w:w="2723" w:type="dxa"/>
          </w:tcPr>
          <w:p w:rsidR="0017719C" w:rsidRDefault="0017719C" w:rsidP="0017719C">
            <w:pPr>
              <w:cnfStyle w:val="000000000000" w:firstRow="0" w:lastRow="0" w:firstColumn="0" w:lastColumn="0" w:oddVBand="0" w:evenVBand="0" w:oddHBand="0" w:evenHBand="0" w:firstRowFirstColumn="0" w:firstRowLastColumn="0" w:lastRowFirstColumn="0" w:lastRowLastColumn="0"/>
            </w:pPr>
          </w:p>
        </w:tc>
      </w:tr>
      <w:tr w:rsidR="0017719C" w:rsidTr="0017719C">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2656" w:type="dxa"/>
            <w:hideMark/>
          </w:tcPr>
          <w:p w:rsidR="0017719C" w:rsidRDefault="0017719C" w:rsidP="0017719C">
            <w:r>
              <w:t xml:space="preserve">Adherence </w:t>
            </w:r>
          </w:p>
        </w:tc>
        <w:tc>
          <w:tcPr>
            <w:tcW w:w="3642"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1"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p w:rsidR="0017719C" w:rsidRDefault="0017719C" w:rsidP="0017719C">
            <w:pPr>
              <w:cnfStyle w:val="000000100000" w:firstRow="0" w:lastRow="0" w:firstColumn="0" w:lastColumn="0" w:oddVBand="0" w:evenVBand="0" w:oddHBand="1" w:evenHBand="0" w:firstRowFirstColumn="0" w:firstRowLastColumn="0" w:lastRowFirstColumn="0" w:lastRowLastColumn="0"/>
            </w:pPr>
          </w:p>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1"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c>
          <w:tcPr>
            <w:tcW w:w="2723" w:type="dxa"/>
          </w:tcPr>
          <w:p w:rsidR="0017719C" w:rsidRDefault="0017719C" w:rsidP="0017719C">
            <w:pPr>
              <w:cnfStyle w:val="000000100000" w:firstRow="0" w:lastRow="0" w:firstColumn="0" w:lastColumn="0" w:oddVBand="0" w:evenVBand="0" w:oddHBand="1" w:evenHBand="0" w:firstRowFirstColumn="0" w:firstRowLastColumn="0" w:lastRowFirstColumn="0" w:lastRowLastColumn="0"/>
            </w:pPr>
          </w:p>
        </w:tc>
      </w:tr>
    </w:tbl>
    <w:p w:rsidR="0017719C" w:rsidRDefault="0017719C" w:rsidP="0017719C"/>
    <w:tbl>
      <w:tblPr>
        <w:tblStyle w:val="GridTable5Dark-Accent61"/>
        <w:tblpPr w:leftFromText="180" w:rightFromText="180" w:horzAnchor="page" w:tblpX="843" w:tblpY="584"/>
        <w:tblW w:w="14312" w:type="dxa"/>
        <w:tblLook w:val="04A0" w:firstRow="1" w:lastRow="0" w:firstColumn="1" w:lastColumn="0" w:noHBand="0" w:noVBand="1"/>
      </w:tblPr>
      <w:tblGrid>
        <w:gridCol w:w="2628"/>
        <w:gridCol w:w="3604"/>
        <w:gridCol w:w="2693"/>
        <w:gridCol w:w="2693"/>
        <w:gridCol w:w="2694"/>
      </w:tblGrid>
      <w:tr w:rsidR="0017719C" w:rsidTr="00C12E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28" w:type="dxa"/>
            <w:vMerge w:val="restart"/>
            <w:hideMark/>
          </w:tcPr>
          <w:p w:rsidR="0017719C" w:rsidRDefault="0017719C" w:rsidP="00C12E49">
            <w:pPr>
              <w:jc w:val="center"/>
              <w:rPr>
                <w:b w:val="0"/>
                <w:sz w:val="24"/>
                <w:szCs w:val="24"/>
              </w:rPr>
            </w:pPr>
            <w:r>
              <w:rPr>
                <w:b w:val="0"/>
                <w:sz w:val="24"/>
                <w:szCs w:val="24"/>
              </w:rPr>
              <w:t>Area</w:t>
            </w:r>
          </w:p>
        </w:tc>
        <w:tc>
          <w:tcPr>
            <w:tcW w:w="3604" w:type="dxa"/>
            <w:vMerge w:val="restart"/>
            <w:hideMark/>
          </w:tcPr>
          <w:p w:rsidR="0017719C" w:rsidRDefault="0017719C" w:rsidP="00C12E4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Component</w:t>
            </w:r>
          </w:p>
        </w:tc>
        <w:tc>
          <w:tcPr>
            <w:tcW w:w="8080" w:type="dxa"/>
            <w:gridSpan w:val="3"/>
            <w:hideMark/>
          </w:tcPr>
          <w:p w:rsidR="0017719C" w:rsidRDefault="0017719C" w:rsidP="00C12E4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Actions</w:t>
            </w:r>
          </w:p>
        </w:tc>
      </w:tr>
      <w:tr w:rsidR="0017719C" w:rsidTr="00C12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17719C" w:rsidRDefault="0017719C" w:rsidP="00C12E49">
            <w:pPr>
              <w:rPr>
                <w:b w:val="0"/>
                <w:sz w:val="24"/>
                <w:szCs w:val="24"/>
                <w:lang w:val="en-GB"/>
              </w:rPr>
            </w:pPr>
          </w:p>
        </w:tc>
        <w:tc>
          <w:tcPr>
            <w:tcW w:w="3604" w:type="dxa"/>
            <w:vMerge/>
            <w:hideMark/>
          </w:tcPr>
          <w:p w:rsidR="0017719C" w:rsidRDefault="0017719C" w:rsidP="00C12E49">
            <w:pPr>
              <w:cnfStyle w:val="000000100000" w:firstRow="0" w:lastRow="0" w:firstColumn="0" w:lastColumn="0" w:oddVBand="0" w:evenVBand="0" w:oddHBand="1" w:evenHBand="0" w:firstRowFirstColumn="0" w:firstRowLastColumn="0" w:lastRowFirstColumn="0" w:lastRowLastColumn="0"/>
              <w:rPr>
                <w:b/>
                <w:sz w:val="24"/>
                <w:szCs w:val="24"/>
                <w:lang w:val="en-GB"/>
              </w:rPr>
            </w:pPr>
          </w:p>
        </w:tc>
        <w:tc>
          <w:tcPr>
            <w:tcW w:w="2693" w:type="dxa"/>
            <w:hideMark/>
          </w:tcPr>
          <w:p w:rsidR="0017719C" w:rsidRDefault="0017719C" w:rsidP="00C12E49">
            <w:pPr>
              <w:cnfStyle w:val="000000100000" w:firstRow="0" w:lastRow="0" w:firstColumn="0" w:lastColumn="0" w:oddVBand="0" w:evenVBand="0" w:oddHBand="1" w:evenHBand="0" w:firstRowFirstColumn="0" w:firstRowLastColumn="0" w:lastRowFirstColumn="0" w:lastRowLastColumn="0"/>
            </w:pPr>
            <w:r>
              <w:t>Immediate</w:t>
            </w:r>
          </w:p>
        </w:tc>
        <w:tc>
          <w:tcPr>
            <w:tcW w:w="2693" w:type="dxa"/>
            <w:hideMark/>
          </w:tcPr>
          <w:p w:rsidR="0017719C" w:rsidRDefault="0017719C" w:rsidP="00C12E49">
            <w:pPr>
              <w:cnfStyle w:val="000000100000" w:firstRow="0" w:lastRow="0" w:firstColumn="0" w:lastColumn="0" w:oddVBand="0" w:evenVBand="0" w:oddHBand="1" w:evenHBand="0" w:firstRowFirstColumn="0" w:firstRowLastColumn="0" w:lastRowFirstColumn="0" w:lastRowLastColumn="0"/>
            </w:pPr>
            <w:r>
              <w:t>1 month</w:t>
            </w:r>
          </w:p>
        </w:tc>
        <w:tc>
          <w:tcPr>
            <w:tcW w:w="2694" w:type="dxa"/>
            <w:hideMark/>
          </w:tcPr>
          <w:p w:rsidR="0017719C" w:rsidRDefault="0017719C" w:rsidP="00C12E49">
            <w:pPr>
              <w:cnfStyle w:val="000000100000" w:firstRow="0" w:lastRow="0" w:firstColumn="0" w:lastColumn="0" w:oddVBand="0" w:evenVBand="0" w:oddHBand="1" w:evenHBand="0" w:firstRowFirstColumn="0" w:firstRowLastColumn="0" w:lastRowFirstColumn="0" w:lastRowLastColumn="0"/>
            </w:pPr>
            <w:r>
              <w:t>6 months</w:t>
            </w:r>
          </w:p>
        </w:tc>
      </w:tr>
      <w:tr w:rsidR="0017719C" w:rsidTr="00C12E49">
        <w:trPr>
          <w:trHeight w:val="1987"/>
        </w:trPr>
        <w:tc>
          <w:tcPr>
            <w:cnfStyle w:val="001000000000" w:firstRow="0" w:lastRow="0" w:firstColumn="1" w:lastColumn="0" w:oddVBand="0" w:evenVBand="0" w:oddHBand="0" w:evenHBand="0" w:firstRowFirstColumn="0" w:firstRowLastColumn="0" w:lastRowFirstColumn="0" w:lastRowLastColumn="0"/>
            <w:tcW w:w="2628" w:type="dxa"/>
            <w:hideMark/>
          </w:tcPr>
          <w:p w:rsidR="0017719C" w:rsidRDefault="0017719C" w:rsidP="00C12E49">
            <w:r>
              <w:t xml:space="preserve">Drug Susceptibility Testing and  Treatment of Resistant Disease </w:t>
            </w:r>
          </w:p>
        </w:tc>
        <w:tc>
          <w:tcPr>
            <w:tcW w:w="3604"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3"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p w:rsidR="0017719C" w:rsidRDefault="0017719C" w:rsidP="00C12E49">
            <w:pPr>
              <w:cnfStyle w:val="000000000000" w:firstRow="0" w:lastRow="0" w:firstColumn="0" w:lastColumn="0" w:oddVBand="0" w:evenVBand="0" w:oddHBand="0" w:evenHBand="0" w:firstRowFirstColumn="0" w:firstRowLastColumn="0" w:lastRowFirstColumn="0" w:lastRowLastColumn="0"/>
            </w:pPr>
          </w:p>
          <w:p w:rsidR="0017719C" w:rsidRDefault="0017719C" w:rsidP="00C12E49">
            <w:pPr>
              <w:cnfStyle w:val="000000000000" w:firstRow="0" w:lastRow="0" w:firstColumn="0" w:lastColumn="0" w:oddVBand="0" w:evenVBand="0" w:oddHBand="0" w:evenHBand="0" w:firstRowFirstColumn="0" w:firstRowLastColumn="0" w:lastRowFirstColumn="0" w:lastRowLastColumn="0"/>
            </w:pPr>
          </w:p>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3"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4"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r>
      <w:tr w:rsidR="0017719C" w:rsidTr="00C12E49">
        <w:trPr>
          <w:cnfStyle w:val="000000100000" w:firstRow="0" w:lastRow="0" w:firstColumn="0" w:lastColumn="0" w:oddVBand="0" w:evenVBand="0" w:oddHBand="1" w:evenHBand="0" w:firstRowFirstColumn="0" w:firstRowLastColumn="0" w:lastRowFirstColumn="0" w:lastRowLastColumn="0"/>
          <w:trHeight w:val="1987"/>
        </w:trPr>
        <w:tc>
          <w:tcPr>
            <w:cnfStyle w:val="001000000000" w:firstRow="0" w:lastRow="0" w:firstColumn="1" w:lastColumn="0" w:oddVBand="0" w:evenVBand="0" w:oddHBand="0" w:evenHBand="0" w:firstRowFirstColumn="0" w:firstRowLastColumn="0" w:lastRowFirstColumn="0" w:lastRowLastColumn="0"/>
            <w:tcW w:w="2628" w:type="dxa"/>
            <w:hideMark/>
          </w:tcPr>
          <w:p w:rsidR="0017719C" w:rsidRDefault="0017719C" w:rsidP="00C12E49">
            <w:r>
              <w:t>Health Care Workers’ Rights and Obligations</w:t>
            </w:r>
          </w:p>
        </w:tc>
        <w:tc>
          <w:tcPr>
            <w:tcW w:w="3604"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3"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p w:rsidR="0017719C" w:rsidRDefault="0017719C" w:rsidP="00C12E49">
            <w:pPr>
              <w:cnfStyle w:val="000000100000" w:firstRow="0" w:lastRow="0" w:firstColumn="0" w:lastColumn="0" w:oddVBand="0" w:evenVBand="0" w:oddHBand="1" w:evenHBand="0" w:firstRowFirstColumn="0" w:firstRowLastColumn="0" w:lastRowFirstColumn="0" w:lastRowLastColumn="0"/>
            </w:pPr>
          </w:p>
          <w:p w:rsidR="0017719C" w:rsidRDefault="0017719C" w:rsidP="00C12E49">
            <w:pPr>
              <w:cnfStyle w:val="000000100000" w:firstRow="0" w:lastRow="0" w:firstColumn="0" w:lastColumn="0" w:oddVBand="0" w:evenVBand="0" w:oddHBand="1" w:evenHBand="0" w:firstRowFirstColumn="0" w:firstRowLastColumn="0" w:lastRowFirstColumn="0" w:lastRowLastColumn="0"/>
            </w:pPr>
          </w:p>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3"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4"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r>
      <w:tr w:rsidR="0017719C" w:rsidTr="00C12E49">
        <w:trPr>
          <w:trHeight w:val="1987"/>
        </w:trPr>
        <w:tc>
          <w:tcPr>
            <w:cnfStyle w:val="001000000000" w:firstRow="0" w:lastRow="0" w:firstColumn="1" w:lastColumn="0" w:oddVBand="0" w:evenVBand="0" w:oddHBand="0" w:evenHBand="0" w:firstRowFirstColumn="0" w:firstRowLastColumn="0" w:lastRowFirstColumn="0" w:lastRowLastColumn="0"/>
            <w:tcW w:w="2628" w:type="dxa"/>
            <w:hideMark/>
          </w:tcPr>
          <w:p w:rsidR="0017719C" w:rsidRDefault="0017719C" w:rsidP="00C12E49">
            <w:r>
              <w:t>Isolation and Legal Intervention</w:t>
            </w:r>
          </w:p>
        </w:tc>
        <w:tc>
          <w:tcPr>
            <w:tcW w:w="3604"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3"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p w:rsidR="0017719C" w:rsidRDefault="0017719C" w:rsidP="00C12E49">
            <w:pPr>
              <w:cnfStyle w:val="000000000000" w:firstRow="0" w:lastRow="0" w:firstColumn="0" w:lastColumn="0" w:oddVBand="0" w:evenVBand="0" w:oddHBand="0" w:evenHBand="0" w:firstRowFirstColumn="0" w:firstRowLastColumn="0" w:lastRowFirstColumn="0" w:lastRowLastColumn="0"/>
            </w:pPr>
          </w:p>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3"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c>
          <w:tcPr>
            <w:tcW w:w="2694" w:type="dxa"/>
          </w:tcPr>
          <w:p w:rsidR="0017719C" w:rsidRDefault="0017719C" w:rsidP="00C12E49">
            <w:pPr>
              <w:cnfStyle w:val="000000000000" w:firstRow="0" w:lastRow="0" w:firstColumn="0" w:lastColumn="0" w:oddVBand="0" w:evenVBand="0" w:oddHBand="0" w:evenHBand="0" w:firstRowFirstColumn="0" w:firstRowLastColumn="0" w:lastRowFirstColumn="0" w:lastRowLastColumn="0"/>
            </w:pPr>
          </w:p>
        </w:tc>
      </w:tr>
      <w:tr w:rsidR="0017719C" w:rsidTr="00C12E49">
        <w:trPr>
          <w:cnfStyle w:val="000000100000" w:firstRow="0" w:lastRow="0" w:firstColumn="0" w:lastColumn="0" w:oddVBand="0" w:evenVBand="0" w:oddHBand="1" w:evenHBand="0" w:firstRowFirstColumn="0" w:firstRowLastColumn="0" w:lastRowFirstColumn="0" w:lastRowLastColumn="0"/>
          <w:trHeight w:val="1987"/>
        </w:trPr>
        <w:tc>
          <w:tcPr>
            <w:cnfStyle w:val="001000000000" w:firstRow="0" w:lastRow="0" w:firstColumn="1" w:lastColumn="0" w:oddVBand="0" w:evenVBand="0" w:oddHBand="0" w:evenHBand="0" w:firstRowFirstColumn="0" w:firstRowLastColumn="0" w:lastRowFirstColumn="0" w:lastRowLastColumn="0"/>
            <w:tcW w:w="2628" w:type="dxa"/>
            <w:hideMark/>
          </w:tcPr>
          <w:p w:rsidR="0017719C" w:rsidRDefault="0017719C" w:rsidP="00C12E49">
            <w:r>
              <w:t>Research</w:t>
            </w:r>
          </w:p>
        </w:tc>
        <w:tc>
          <w:tcPr>
            <w:tcW w:w="3604"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3"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3"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c>
          <w:tcPr>
            <w:tcW w:w="2694" w:type="dxa"/>
          </w:tcPr>
          <w:p w:rsidR="0017719C" w:rsidRDefault="0017719C" w:rsidP="00C12E49">
            <w:pPr>
              <w:cnfStyle w:val="000000100000" w:firstRow="0" w:lastRow="0" w:firstColumn="0" w:lastColumn="0" w:oddVBand="0" w:evenVBand="0" w:oddHBand="1" w:evenHBand="0" w:firstRowFirstColumn="0" w:firstRowLastColumn="0" w:lastRowFirstColumn="0" w:lastRowLastColumn="0"/>
            </w:pPr>
          </w:p>
        </w:tc>
      </w:tr>
    </w:tbl>
    <w:p w:rsidR="00190DB0" w:rsidRPr="00AE3623" w:rsidRDefault="00190DB0" w:rsidP="0017719C">
      <w:pPr>
        <w:pStyle w:val="Heading3"/>
      </w:pPr>
    </w:p>
    <w:sectPr w:rsidR="00190DB0" w:rsidRPr="00AE3623" w:rsidSect="00C94320">
      <w:pgSz w:w="16838" w:h="11906" w:orient="landscape"/>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0B" w:rsidRDefault="00C83C0B" w:rsidP="00B21621">
      <w:pPr>
        <w:spacing w:after="0" w:line="240" w:lineRule="auto"/>
      </w:pPr>
      <w:r>
        <w:separator/>
      </w:r>
    </w:p>
  </w:endnote>
  <w:endnote w:type="continuationSeparator" w:id="0">
    <w:p w:rsidR="00C83C0B" w:rsidRDefault="00C83C0B" w:rsidP="00B2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53512"/>
      <w:docPartObj>
        <w:docPartGallery w:val="Page Numbers (Bottom of Page)"/>
        <w:docPartUnique/>
      </w:docPartObj>
    </w:sdtPr>
    <w:sdtEndPr/>
    <w:sdtContent>
      <w:sdt>
        <w:sdtPr>
          <w:id w:val="-1769616900"/>
          <w:docPartObj>
            <w:docPartGallery w:val="Page Numbers (Top of Page)"/>
            <w:docPartUnique/>
          </w:docPartObj>
        </w:sdtPr>
        <w:sdtEndPr/>
        <w:sdtContent>
          <w:p w:rsidR="00A56B75" w:rsidRDefault="00A56B75">
            <w:pPr>
              <w:pStyle w:val="Footer"/>
              <w:jc w:val="right"/>
            </w:pPr>
            <w:r>
              <w:t xml:space="preserve">Page </w:t>
            </w:r>
            <w:r w:rsidR="00E47E7B">
              <w:rPr>
                <w:b/>
                <w:bCs/>
                <w:sz w:val="24"/>
                <w:szCs w:val="24"/>
              </w:rPr>
              <w:fldChar w:fldCharType="begin"/>
            </w:r>
            <w:r>
              <w:rPr>
                <w:b/>
                <w:bCs/>
              </w:rPr>
              <w:instrText xml:space="preserve"> PAGE </w:instrText>
            </w:r>
            <w:r w:rsidR="00E47E7B">
              <w:rPr>
                <w:b/>
                <w:bCs/>
                <w:sz w:val="24"/>
                <w:szCs w:val="24"/>
              </w:rPr>
              <w:fldChar w:fldCharType="separate"/>
            </w:r>
            <w:r w:rsidR="00C94320">
              <w:rPr>
                <w:b/>
                <w:bCs/>
                <w:noProof/>
              </w:rPr>
              <w:t>4</w:t>
            </w:r>
            <w:r w:rsidR="00E47E7B">
              <w:rPr>
                <w:b/>
                <w:bCs/>
                <w:sz w:val="24"/>
                <w:szCs w:val="24"/>
              </w:rPr>
              <w:fldChar w:fldCharType="end"/>
            </w:r>
            <w:r>
              <w:t xml:space="preserve"> of </w:t>
            </w:r>
            <w:r w:rsidR="00E47E7B">
              <w:rPr>
                <w:b/>
                <w:bCs/>
                <w:sz w:val="24"/>
                <w:szCs w:val="24"/>
              </w:rPr>
              <w:fldChar w:fldCharType="begin"/>
            </w:r>
            <w:r>
              <w:rPr>
                <w:b/>
                <w:bCs/>
              </w:rPr>
              <w:instrText xml:space="preserve"> NUMPAGES  </w:instrText>
            </w:r>
            <w:r w:rsidR="00E47E7B">
              <w:rPr>
                <w:b/>
                <w:bCs/>
                <w:sz w:val="24"/>
                <w:szCs w:val="24"/>
              </w:rPr>
              <w:fldChar w:fldCharType="separate"/>
            </w:r>
            <w:r w:rsidR="00C94320">
              <w:rPr>
                <w:b/>
                <w:bCs/>
                <w:noProof/>
              </w:rPr>
              <w:t>4</w:t>
            </w:r>
            <w:r w:rsidR="00E47E7B">
              <w:rPr>
                <w:b/>
                <w:bCs/>
                <w:sz w:val="24"/>
                <w:szCs w:val="24"/>
              </w:rPr>
              <w:fldChar w:fldCharType="end"/>
            </w:r>
          </w:p>
        </w:sdtContent>
      </w:sdt>
    </w:sdtContent>
  </w:sdt>
  <w:p w:rsidR="00A56B75" w:rsidRDefault="00A5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0B" w:rsidRDefault="00C83C0B" w:rsidP="00B21621">
      <w:pPr>
        <w:spacing w:after="0" w:line="240" w:lineRule="auto"/>
      </w:pPr>
      <w:r>
        <w:separator/>
      </w:r>
    </w:p>
  </w:footnote>
  <w:footnote w:type="continuationSeparator" w:id="0">
    <w:p w:rsidR="00C83C0B" w:rsidRDefault="00C83C0B" w:rsidP="00B2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222"/>
    <w:multiLevelType w:val="hybridMultilevel"/>
    <w:tmpl w:val="036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C65"/>
    <w:multiLevelType w:val="hybridMultilevel"/>
    <w:tmpl w:val="3D9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F1E68"/>
    <w:multiLevelType w:val="hybridMultilevel"/>
    <w:tmpl w:val="7A1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8B6"/>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754AD7"/>
    <w:multiLevelType w:val="hybridMultilevel"/>
    <w:tmpl w:val="BA64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6">
    <w:nsid w:val="312C11EA"/>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430361"/>
    <w:multiLevelType w:val="hybridMultilevel"/>
    <w:tmpl w:val="7CAC6604"/>
    <w:lvl w:ilvl="0" w:tplc="054EC42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0029C5"/>
    <w:multiLevelType w:val="hybridMultilevel"/>
    <w:tmpl w:val="48901B5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47A24"/>
    <w:multiLevelType w:val="hybridMultilevel"/>
    <w:tmpl w:val="D6E0C89A"/>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7A7298"/>
    <w:multiLevelType w:val="hybridMultilevel"/>
    <w:tmpl w:val="072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E28CA"/>
    <w:multiLevelType w:val="hybridMultilevel"/>
    <w:tmpl w:val="FE7A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A744E"/>
    <w:multiLevelType w:val="hybridMultilevel"/>
    <w:tmpl w:val="5EB241FE"/>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E2694"/>
    <w:multiLevelType w:val="hybridMultilevel"/>
    <w:tmpl w:val="8F32E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76E8A"/>
    <w:multiLevelType w:val="hybridMultilevel"/>
    <w:tmpl w:val="F2F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A67AC"/>
    <w:multiLevelType w:val="hybridMultilevel"/>
    <w:tmpl w:val="E9FE7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AF3852"/>
    <w:multiLevelType w:val="hybridMultilevel"/>
    <w:tmpl w:val="DBE69618"/>
    <w:lvl w:ilvl="0" w:tplc="B746AD0E">
      <w:start w:val="1"/>
      <w:numFmt w:val="bullet"/>
      <w:lvlText w:val="•"/>
      <w:lvlJc w:val="left"/>
      <w:pPr>
        <w:tabs>
          <w:tab w:val="num" w:pos="720"/>
        </w:tabs>
        <w:ind w:left="720" w:hanging="360"/>
      </w:pPr>
      <w:rPr>
        <w:rFonts w:ascii="Arial" w:hAnsi="Arial" w:hint="default"/>
      </w:rPr>
    </w:lvl>
    <w:lvl w:ilvl="1" w:tplc="69BCC266" w:tentative="1">
      <w:start w:val="1"/>
      <w:numFmt w:val="bullet"/>
      <w:lvlText w:val="•"/>
      <w:lvlJc w:val="left"/>
      <w:pPr>
        <w:tabs>
          <w:tab w:val="num" w:pos="1440"/>
        </w:tabs>
        <w:ind w:left="1440" w:hanging="360"/>
      </w:pPr>
      <w:rPr>
        <w:rFonts w:ascii="Arial" w:hAnsi="Arial" w:hint="default"/>
      </w:rPr>
    </w:lvl>
    <w:lvl w:ilvl="2" w:tplc="673AB586" w:tentative="1">
      <w:start w:val="1"/>
      <w:numFmt w:val="bullet"/>
      <w:lvlText w:val="•"/>
      <w:lvlJc w:val="left"/>
      <w:pPr>
        <w:tabs>
          <w:tab w:val="num" w:pos="2160"/>
        </w:tabs>
        <w:ind w:left="2160" w:hanging="360"/>
      </w:pPr>
      <w:rPr>
        <w:rFonts w:ascii="Arial" w:hAnsi="Arial" w:hint="default"/>
      </w:rPr>
    </w:lvl>
    <w:lvl w:ilvl="3" w:tplc="4B72A350" w:tentative="1">
      <w:start w:val="1"/>
      <w:numFmt w:val="bullet"/>
      <w:lvlText w:val="•"/>
      <w:lvlJc w:val="left"/>
      <w:pPr>
        <w:tabs>
          <w:tab w:val="num" w:pos="2880"/>
        </w:tabs>
        <w:ind w:left="2880" w:hanging="360"/>
      </w:pPr>
      <w:rPr>
        <w:rFonts w:ascii="Arial" w:hAnsi="Arial" w:hint="default"/>
      </w:rPr>
    </w:lvl>
    <w:lvl w:ilvl="4" w:tplc="9D7E95CA" w:tentative="1">
      <w:start w:val="1"/>
      <w:numFmt w:val="bullet"/>
      <w:lvlText w:val="•"/>
      <w:lvlJc w:val="left"/>
      <w:pPr>
        <w:tabs>
          <w:tab w:val="num" w:pos="3600"/>
        </w:tabs>
        <w:ind w:left="3600" w:hanging="360"/>
      </w:pPr>
      <w:rPr>
        <w:rFonts w:ascii="Arial" w:hAnsi="Arial" w:hint="default"/>
      </w:rPr>
    </w:lvl>
    <w:lvl w:ilvl="5" w:tplc="D1B0D15E" w:tentative="1">
      <w:start w:val="1"/>
      <w:numFmt w:val="bullet"/>
      <w:lvlText w:val="•"/>
      <w:lvlJc w:val="left"/>
      <w:pPr>
        <w:tabs>
          <w:tab w:val="num" w:pos="4320"/>
        </w:tabs>
        <w:ind w:left="4320" w:hanging="360"/>
      </w:pPr>
      <w:rPr>
        <w:rFonts w:ascii="Arial" w:hAnsi="Arial" w:hint="default"/>
      </w:rPr>
    </w:lvl>
    <w:lvl w:ilvl="6" w:tplc="8B8AA130" w:tentative="1">
      <w:start w:val="1"/>
      <w:numFmt w:val="bullet"/>
      <w:lvlText w:val="•"/>
      <w:lvlJc w:val="left"/>
      <w:pPr>
        <w:tabs>
          <w:tab w:val="num" w:pos="5040"/>
        </w:tabs>
        <w:ind w:left="5040" w:hanging="360"/>
      </w:pPr>
      <w:rPr>
        <w:rFonts w:ascii="Arial" w:hAnsi="Arial" w:hint="default"/>
      </w:rPr>
    </w:lvl>
    <w:lvl w:ilvl="7" w:tplc="4912AD94" w:tentative="1">
      <w:start w:val="1"/>
      <w:numFmt w:val="bullet"/>
      <w:lvlText w:val="•"/>
      <w:lvlJc w:val="left"/>
      <w:pPr>
        <w:tabs>
          <w:tab w:val="num" w:pos="5760"/>
        </w:tabs>
        <w:ind w:left="5760" w:hanging="360"/>
      </w:pPr>
      <w:rPr>
        <w:rFonts w:ascii="Arial" w:hAnsi="Arial" w:hint="default"/>
      </w:rPr>
    </w:lvl>
    <w:lvl w:ilvl="8" w:tplc="7B864900" w:tentative="1">
      <w:start w:val="1"/>
      <w:numFmt w:val="bullet"/>
      <w:lvlText w:val="•"/>
      <w:lvlJc w:val="left"/>
      <w:pPr>
        <w:tabs>
          <w:tab w:val="num" w:pos="6480"/>
        </w:tabs>
        <w:ind w:left="6480" w:hanging="360"/>
      </w:pPr>
      <w:rPr>
        <w:rFonts w:ascii="Arial" w:hAnsi="Arial" w:hint="default"/>
      </w:rPr>
    </w:lvl>
  </w:abstractNum>
  <w:abstractNum w:abstractNumId="17">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5C010E"/>
    <w:multiLevelType w:val="hybridMultilevel"/>
    <w:tmpl w:val="4360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739D2"/>
    <w:multiLevelType w:val="hybridMultilevel"/>
    <w:tmpl w:val="F5CC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25065"/>
    <w:multiLevelType w:val="hybridMultilevel"/>
    <w:tmpl w:val="06C0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03E50"/>
    <w:multiLevelType w:val="hybridMultilevel"/>
    <w:tmpl w:val="6C9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27E28"/>
    <w:multiLevelType w:val="hybridMultilevel"/>
    <w:tmpl w:val="3306BCD2"/>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19"/>
  </w:num>
  <w:num w:numId="5">
    <w:abstractNumId w:val="9"/>
  </w:num>
  <w:num w:numId="6">
    <w:abstractNumId w:val="2"/>
  </w:num>
  <w:num w:numId="7">
    <w:abstractNumId w:val="24"/>
  </w:num>
  <w:num w:numId="8">
    <w:abstractNumId w:val="8"/>
  </w:num>
  <w:num w:numId="9">
    <w:abstractNumId w:val="6"/>
  </w:num>
  <w:num w:numId="10">
    <w:abstractNumId w:val="3"/>
  </w:num>
  <w:num w:numId="11">
    <w:abstractNumId w:val="18"/>
  </w:num>
  <w:num w:numId="12">
    <w:abstractNumId w:val="23"/>
  </w:num>
  <w:num w:numId="13">
    <w:abstractNumId w:val="11"/>
  </w:num>
  <w:num w:numId="14">
    <w:abstractNumId w:val="13"/>
  </w:num>
  <w:num w:numId="15">
    <w:abstractNumId w:val="14"/>
  </w:num>
  <w:num w:numId="16">
    <w:abstractNumId w:val="1"/>
  </w:num>
  <w:num w:numId="17">
    <w:abstractNumId w:val="21"/>
  </w:num>
  <w:num w:numId="18">
    <w:abstractNumId w:val="22"/>
  </w:num>
  <w:num w:numId="19">
    <w:abstractNumId w:val="16"/>
  </w:num>
  <w:num w:numId="20">
    <w:abstractNumId w:val="0"/>
  </w:num>
  <w:num w:numId="21">
    <w:abstractNumId w:val="10"/>
  </w:num>
  <w:num w:numId="22">
    <w:abstractNumId w:val="7"/>
  </w:num>
  <w:num w:numId="23">
    <w:abstractNumId w:val="12"/>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A69"/>
    <w:rsid w:val="00022072"/>
    <w:rsid w:val="00033121"/>
    <w:rsid w:val="00036772"/>
    <w:rsid w:val="00086A59"/>
    <w:rsid w:val="00095344"/>
    <w:rsid w:val="000A6B92"/>
    <w:rsid w:val="000B2EF3"/>
    <w:rsid w:val="000C64F1"/>
    <w:rsid w:val="000E0351"/>
    <w:rsid w:val="000E22B4"/>
    <w:rsid w:val="00135C7D"/>
    <w:rsid w:val="0017719C"/>
    <w:rsid w:val="00190DB0"/>
    <w:rsid w:val="001A3A4C"/>
    <w:rsid w:val="001C198E"/>
    <w:rsid w:val="001C4D5A"/>
    <w:rsid w:val="00200EAB"/>
    <w:rsid w:val="00216B44"/>
    <w:rsid w:val="00217F9C"/>
    <w:rsid w:val="0024757D"/>
    <w:rsid w:val="002510D1"/>
    <w:rsid w:val="0025584D"/>
    <w:rsid w:val="00266E11"/>
    <w:rsid w:val="0027268E"/>
    <w:rsid w:val="00292680"/>
    <w:rsid w:val="002C5ABF"/>
    <w:rsid w:val="002D564E"/>
    <w:rsid w:val="00321970"/>
    <w:rsid w:val="00325E95"/>
    <w:rsid w:val="0033665A"/>
    <w:rsid w:val="00341196"/>
    <w:rsid w:val="003B1E04"/>
    <w:rsid w:val="003B2070"/>
    <w:rsid w:val="003B4D0A"/>
    <w:rsid w:val="003E5CD7"/>
    <w:rsid w:val="00431305"/>
    <w:rsid w:val="004550E3"/>
    <w:rsid w:val="00464862"/>
    <w:rsid w:val="00472AD4"/>
    <w:rsid w:val="00476062"/>
    <w:rsid w:val="00480508"/>
    <w:rsid w:val="00492B7E"/>
    <w:rsid w:val="004C42DB"/>
    <w:rsid w:val="004F6D47"/>
    <w:rsid w:val="00511AF9"/>
    <w:rsid w:val="00520116"/>
    <w:rsid w:val="00531D26"/>
    <w:rsid w:val="00544B04"/>
    <w:rsid w:val="005469AA"/>
    <w:rsid w:val="00565C29"/>
    <w:rsid w:val="00593154"/>
    <w:rsid w:val="00596D83"/>
    <w:rsid w:val="005B4741"/>
    <w:rsid w:val="005B5A69"/>
    <w:rsid w:val="005E758B"/>
    <w:rsid w:val="006038A8"/>
    <w:rsid w:val="00613E0B"/>
    <w:rsid w:val="006320C5"/>
    <w:rsid w:val="00670423"/>
    <w:rsid w:val="00675CBD"/>
    <w:rsid w:val="00681CE4"/>
    <w:rsid w:val="006907FD"/>
    <w:rsid w:val="006A2356"/>
    <w:rsid w:val="006B1747"/>
    <w:rsid w:val="006B432B"/>
    <w:rsid w:val="006C34C7"/>
    <w:rsid w:val="00725BDE"/>
    <w:rsid w:val="00753596"/>
    <w:rsid w:val="007565A4"/>
    <w:rsid w:val="00762854"/>
    <w:rsid w:val="007828E3"/>
    <w:rsid w:val="007B7651"/>
    <w:rsid w:val="007C095C"/>
    <w:rsid w:val="007C2673"/>
    <w:rsid w:val="007E3A0E"/>
    <w:rsid w:val="00890830"/>
    <w:rsid w:val="00890A34"/>
    <w:rsid w:val="00891495"/>
    <w:rsid w:val="008D63AF"/>
    <w:rsid w:val="008F0776"/>
    <w:rsid w:val="00902D0F"/>
    <w:rsid w:val="00906E32"/>
    <w:rsid w:val="00911EF1"/>
    <w:rsid w:val="00924E3C"/>
    <w:rsid w:val="009E3116"/>
    <w:rsid w:val="00A0334C"/>
    <w:rsid w:val="00A22851"/>
    <w:rsid w:val="00A562B0"/>
    <w:rsid w:val="00A56B75"/>
    <w:rsid w:val="00A83689"/>
    <w:rsid w:val="00AB5C43"/>
    <w:rsid w:val="00AD78D6"/>
    <w:rsid w:val="00AE3623"/>
    <w:rsid w:val="00AF4B3C"/>
    <w:rsid w:val="00B21621"/>
    <w:rsid w:val="00B33678"/>
    <w:rsid w:val="00B45B2A"/>
    <w:rsid w:val="00B4709E"/>
    <w:rsid w:val="00B64640"/>
    <w:rsid w:val="00BC70C8"/>
    <w:rsid w:val="00BF7575"/>
    <w:rsid w:val="00C07DAE"/>
    <w:rsid w:val="00C129C9"/>
    <w:rsid w:val="00C12E49"/>
    <w:rsid w:val="00C30083"/>
    <w:rsid w:val="00C3036C"/>
    <w:rsid w:val="00C52985"/>
    <w:rsid w:val="00C56297"/>
    <w:rsid w:val="00C605BE"/>
    <w:rsid w:val="00C83C0B"/>
    <w:rsid w:val="00C94320"/>
    <w:rsid w:val="00CB62CD"/>
    <w:rsid w:val="00CC1EBE"/>
    <w:rsid w:val="00CC269A"/>
    <w:rsid w:val="00CC4FBD"/>
    <w:rsid w:val="00D01781"/>
    <w:rsid w:val="00D174BA"/>
    <w:rsid w:val="00D47ACA"/>
    <w:rsid w:val="00D47FF4"/>
    <w:rsid w:val="00D529D0"/>
    <w:rsid w:val="00D533C9"/>
    <w:rsid w:val="00D6122F"/>
    <w:rsid w:val="00D93008"/>
    <w:rsid w:val="00DA48A2"/>
    <w:rsid w:val="00DA56DE"/>
    <w:rsid w:val="00DB5018"/>
    <w:rsid w:val="00DC4FEF"/>
    <w:rsid w:val="00DF6D99"/>
    <w:rsid w:val="00E21341"/>
    <w:rsid w:val="00E30F1F"/>
    <w:rsid w:val="00E43467"/>
    <w:rsid w:val="00E47E7B"/>
    <w:rsid w:val="00E62D0D"/>
    <w:rsid w:val="00ED2B7C"/>
    <w:rsid w:val="00F01EC4"/>
    <w:rsid w:val="00F02088"/>
    <w:rsid w:val="00F13192"/>
    <w:rsid w:val="00F74ED5"/>
    <w:rsid w:val="00FA2643"/>
    <w:rsid w:val="00FB39D1"/>
    <w:rsid w:val="00FC6F90"/>
    <w:rsid w:val="00FD0C84"/>
    <w:rsid w:val="00FE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B4213-5C38-4684-A129-B06ADB70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99"/>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Hyperlink">
    <w:name w:val="Hyperlink"/>
    <w:basedOn w:val="DefaultParagraphFont"/>
    <w:uiPriority w:val="99"/>
    <w:unhideWhenUsed/>
    <w:rsid w:val="00190DB0"/>
    <w:rPr>
      <w:color w:val="0563C1" w:themeColor="hyperlink"/>
      <w:u w:val="single"/>
    </w:rPr>
  </w:style>
  <w:style w:type="table" w:styleId="TableGrid">
    <w:name w:val="Table Grid"/>
    <w:basedOn w:val="TableNormal"/>
    <w:uiPriority w:val="39"/>
    <w:rsid w:val="0051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21"/>
  </w:style>
  <w:style w:type="paragraph" w:styleId="Footer">
    <w:name w:val="footer"/>
    <w:basedOn w:val="Normal"/>
    <w:link w:val="FooterChar"/>
    <w:uiPriority w:val="99"/>
    <w:unhideWhenUsed/>
    <w:rsid w:val="00B2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21"/>
  </w:style>
  <w:style w:type="table" w:customStyle="1" w:styleId="GridTable5Dark-Accent61">
    <w:name w:val="Grid Table 5 Dark - Accent 61"/>
    <w:basedOn w:val="TableNormal"/>
    <w:uiPriority w:val="50"/>
    <w:rsid w:val="0017719C"/>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443380682">
      <w:bodyDiv w:val="1"/>
      <w:marLeft w:val="0"/>
      <w:marRight w:val="0"/>
      <w:marTop w:val="0"/>
      <w:marBottom w:val="0"/>
      <w:divBdr>
        <w:top w:val="none" w:sz="0" w:space="0" w:color="auto"/>
        <w:left w:val="none" w:sz="0" w:space="0" w:color="auto"/>
        <w:bottom w:val="none" w:sz="0" w:space="0" w:color="auto"/>
        <w:right w:val="none" w:sz="0" w:space="0" w:color="auto"/>
      </w:divBdr>
      <w:divsChild>
        <w:div w:id="1401829529">
          <w:marLeft w:val="274"/>
          <w:marRight w:val="0"/>
          <w:marTop w:val="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Ahamed, Nisha</cp:lastModifiedBy>
  <cp:revision>5</cp:revision>
  <cp:lastPrinted>2015-08-07T16:41:00Z</cp:lastPrinted>
  <dcterms:created xsi:type="dcterms:W3CDTF">2015-08-07T03:26:00Z</dcterms:created>
  <dcterms:modified xsi:type="dcterms:W3CDTF">2015-08-07T16:41:00Z</dcterms:modified>
</cp:coreProperties>
</file>